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GigCapital7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001-42262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GigCapital7 Corp.</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Hadron Energy Signs Strategic Collaboration with Paragon Energy Solutions for Microreactor Instrumentation &amp; Control Development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828675</wp:posOffset>
            </wp:positionH>
            <wp:positionV relativeFrom="paragraph">
              <wp:posOffset>171450</wp:posOffset>
            </wp:positionV>
            <wp:extent cx="5332095" cy="2983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2983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Hadron Energy Announces Strategic Partnership with Paragon Energy Solutions</w:t>
      </w:r>
    </w:p>
    <w:p>
      <w:pPr>
        <w:spacing w:after="0" w:line="227"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NEW YORK—(BUSINESS WIRE)—Hadron Energy, Inc. (“Hadron” or the “Company”) today announced the signing of a non-binding Memorandum of Understanding (“MOU”) with Paragon Energy Solutions, a Mirion Technologies Company (“Paragon”), establishing a framework for collaboration on the design, development, and implementation of the Instrumentation &amp; Control (“I&amp;C”) architecture for Hadron’s Halo Micro-Modular Reactor (“MMR”) program.</w:t>
      </w:r>
    </w:p>
    <w:p>
      <w:pPr>
        <w:spacing w:after="0" w:line="180"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MOU, Paragon will support the development of the Halo MMR’s overall I&amp;C system architecture and integration framework; including safety and non-safety I&amp;C platform integration, control logic development, human-machine interface (“HMI”) support, and cybersecurity considerations. Paragon will also supply the physical instrumentation devices and associated hardware; including sensors, transmitters, control cabinets, networking components, and other field and control room equipment necessary to implement the I&amp;C system. The collaboration is intended to span Hadron’s First-of-a-Kind (“FOAK”) deployment, with potential expansion to subsequent commercial units.</w:t>
      </w:r>
    </w:p>
    <w:p>
      <w:pPr>
        <w:sectPr>
          <w:pgSz w:w="11900" w:h="16838" w:orient="portrait"/>
          <w:cols w:equalWidth="0" w:num="1">
            <w:col w:w="11020"/>
          </w:cols>
          <w:pgMar w:left="440" w:top="229" w:right="439" w:bottom="1440" w:gutter="0" w:footer="0" w:header="0"/>
        </w:sectPr>
      </w:pPr>
    </w:p>
    <w:bookmarkStart w:id="1" w:name="page2"/>
    <w:bookmarkEnd w:id="1"/>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MOU reflects Hadron’s commitment to engaging best-in-class suppliers in the design process, ensuring that the I&amp;C architecture is developed in parallel with, and fully integrated into, the Company’s broader licensing and engineering program. The MOU builds on Hadron’s recent milestones, including NRC acceptance of its Quality Assurance Program Description (“QAPD”) Topical Report for review and the filing of its joint Form S-4 registration statement with GigCapital7 Corp. (Nasdaq: GIG) in connection with the Company’s proposed $1.2 billion public listing.</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“Instrumentation and control is the nervous system of a nuclear plant. It is what translates engineering design into safe, reliable, real-world operation,” said Ross Ridenoure, Chief Nuclear Officer of Hadron. “Engaging Paragon now, at this stage of our design development, means we are building a fully integrated I&amp;C architecture from the ground up, with the rigor and regulatory alignment that nuclear demands. This is how you build a plant that doesn’t just work on paper, but performs safely and predictably from the moment it comes online.”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By securing a specialized I&amp;C partner of Paragon’s caliber at this stage of development, Hadron is ensuring that the systems responsible for monitoring, controlling, and protecting the Halo MMR are engineered to nuclear-grade standards from day one, reinforcing the Company’s commitment to safety, reliability, and commercial readiness across every layer of the plant’s design.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 xml:space="preserve">Hadron is a pioneer in MMR technology. Designed to deliver 10 MW of power, Hadron’s MMR will be smaller, more cost-effective, and faster to deploy than other proposed MMR power solutions. The revolutionary design of Hadron’s MMR allows its reactor core and containment shell to be transportable in a shipping container, providing a versatile deployment model for end users. Whether powering an artificial intelligence data center, remote community, or an industrial hub, Hadron’s MMR is expected to provide a reliable, safe and scalable nuclear energy solution. For more information, please visit </w:t>
      </w:r>
      <w:r>
        <w:rPr>
          <w:rFonts w:ascii="Times New Roman" w:cs="Times New Roman" w:eastAsia="Times New Roman" w:hAnsi="Times New Roman"/>
          <w:sz w:val="18"/>
          <w:szCs w:val="18"/>
          <w:u w:val="single" w:color="auto"/>
          <w:color w:val="auto"/>
        </w:rPr>
        <w:t>https://www.hadronenergy.com/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Paragon Energy Solutions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Paragon, a Mirion Technologies company, has delivered comprehensive solutions for nuclear industry needs, producing and testing mission-critical equipment with proven customer satisfaction for more than three decades. Through obsolescence and parts availability strategies, innovation, and efficiency, Paragon directly addresses the challenges facing today’s operating fleet and the advanced reactors of tomorrow, all while maintaining the highest standards of quality and nuclear safety culture.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GigCapital7 Corp. aims to partner with an innovative company with exceptional leaders in order to create an industry-leading partnership that will be successful for years to come.</w:t>
      </w:r>
    </w:p>
    <w:p>
      <w:pPr>
        <w:sectPr>
          <w:pgSz w:w="11900" w:h="16838" w:orient="portrait"/>
          <w:cols w:equalWidth="0" w:num="1">
            <w:col w:w="11000"/>
          </w:cols>
          <w:pgMar w:left="440" w:top="270" w:right="459" w:bottom="1440" w:gutter="0" w:footer="0" w:header="0"/>
        </w:sectPr>
      </w:pPr>
    </w:p>
    <w:bookmarkStart w:id="2" w:name="page3"/>
    <w:bookmarkEnd w:id="2"/>
    <w:p>
      <w:pPr>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work with, and supply of physical instrumentation devices and associated hardware from, Paragon; the development and translation into an operational reactor of the Hadron Halo MMR, and its subsequent construction and performance, including with respect to quality control and safety; Hadron’s anticipated growth and other metrics; the anticipated future demand of energy; the future demand and commercialization of the Hadron Halo MMR; potential relationships or engagements; the outcome of Hadron’s regulatory submissions; and statements regarding the benefits of the business combination between the parties and the anticipated timing of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1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w:t>
      </w:r>
    </w:p>
    <w:p>
      <w:pPr>
        <w:sectPr>
          <w:pgSz w:w="11900" w:h="16838" w:orient="portrait"/>
          <w:cols w:equalWidth="0" w:num="1">
            <w:col w:w="11000"/>
          </w:cols>
          <w:pgMar w:left="440" w:top="270" w:right="459" w:bottom="1440" w:gutter="0" w:footer="0" w:header="0"/>
        </w:sectPr>
      </w:pPr>
    </w:p>
    <w:bookmarkStart w:id="3" w:name="page4"/>
    <w:bookmarkEnd w:id="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intend to file in connection with the business combination.</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GigCapital7’s shareholders for their consideration and approval. GigCapital7and Hadron intend to file the Registration Statement with the SEC, which will include preliminary and definitive proxy statements to be distributed to GigCapital7’s shareholders in connection with GigCapital7’s solicitation of proxies for the shareholder vote in connection with the proposed business combination, the prospectus relating to the offer of securities to be issued in connection with the business combination, and other matters to be described in the Registration Statement. After the Registration Statement has been filed and declared effective by the SEC, GigCapital7 will mail a definitive proxy statement/prospectus/consent solicitation statement and other relevant documents (the “GigCapital7Shareholder Materials”) to its shareholders as of the record date established for voting on the proposed business combination. BEFORE MAKING ANY VOTING OR INVESTMENT DECISION, GIGCAPITAL7’S SHAREHOLDERS AND OTHER INTERESTED PARTIES ARE URGED TO READ, WHEN AVAILABLE, THE PRELIMINARY PROXY STATEMENT/PROSPECTUS, AND AMENDMENTS THERETO, AND THE DEFINITIVE PROXY STATEMENT/PROSPECTUS AND ALL OTHER RELEVANT DOCUMENTS FILED OR</w:t>
      </w:r>
    </w:p>
    <w:p>
      <w:pPr>
        <w:sectPr>
          <w:pgSz w:w="11900" w:h="16838" w:orient="portrait"/>
          <w:cols w:equalWidth="0" w:num="1">
            <w:col w:w="11000"/>
          </w:cols>
          <w:pgMar w:left="440" w:top="270" w:right="459" w:bottom="1440" w:gutter="0" w:footer="0" w:header="0"/>
        </w:sectPr>
      </w:pPr>
    </w:p>
    <w:bookmarkStart w:id="4" w:name="page5"/>
    <w:bookmarkEnd w:id="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WILL BE FILED WITH THE SEC IN CONNECTION WITH GIGCAPITAL7’S SOLICITATION OF PROXIES FOR THE EXTRAORDINARY GENERAL MEETING OF ITS SHAREHOLDERS TO BE HELD TO APPROVE THE BUSINESS COMBINATION AND OTHER MATTERS AS DESCRIBED IN THE PROXY STATEMENT/PROSPECTUS BECAUSE THESE DOCUMENTS WILL CONTAIN IMPORTANT INFORMATION ABOUT GIGCAPITAL7, HADRON AND THE PROPOSED BUSINESS COMBINATION. Shareholders and other interested parties may obtain a copy of these documents, without charge, at the SEC’s website located at www.sec.gov or by directing a written request to GigCapital7 Corp., Attn: Corporate Secretary, 1731 Embarcadero Rd., Suite 200, Palo Alto, CA.</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BUSINESS COMBINATION OR ANY INVESTMENT IN ANY SECURITIES DESCRIBED HEREIN, PASSED UPON THE MERITS OR FAIRNESS OF THE BUSINESS COMBINATION OR ANY RELATED TRANSACTIONS OR PASSED UPON THE ADEQUACY OR ACCURACY OF THE DISCLOSURE IN THIS COMMUNICATION. ANY REPRESENTATION TO THE CONTRARY CONSTITUTES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Hadron, GigCapital7 and their respective directors, executive officers, management and employees, under SEC rules, may be deemed to be participants in a solicitation of proxies of GIG’s shareholders in connection with the business combination. Investors and shareholders may obtain more detailed information regarding the names, affiliations, and interests of GigCapital7’s directors and executive officers in its filings with the SEC, including GigCapital7’s Annual Report on Form 10-K for the fiscal year ended December 31, 2024, filed with the SEC on March 6, 2025, as amended by Amendment No. 1 on Form 10-K/A filed with the SEC on April 16, 2025. Information regarding the persons who may, under SEC rules, be deemed participants in the solicitation of proxies of GIG shareholders in connection with the business combination will be set forth in the Registration Statement, along with information concerning the interests of Hadron’s and GigCapital7’s participants in the solicitation. Such interests may in some cases be different from those of Hadron’s or GigCapital7’s equity holders generally.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Hadron Energy Investor Center: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https://www.hadronenergy.com/investor-relations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2026-03-17T07:08:26Z</dcterms:created>
  <dcterms:modified xsi:type="dcterms:W3CDTF">2026-03-17T07:08:26Z</dcterms:modified>
</cp:coreProperties>
</file>