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Katz Avi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GIGCAPITAL7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1731 EMBARCADERO RD,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GigCapital7 Corp.</w:t>
              </w:r>
            </w:hyperlink>
            <w:r>
              <w:rPr/>
              <w:t xml:space="preserve"> [ </w:t>
            </w:r>
            <w:r>
              <w:rPr>
                <w:rFonts w:ascii="Times;serif" w:hAnsi="Times;serif"/>
                <w:color w:val="0000FF"/>
                <w:sz w:val="24"/>
                <w:shd w:fill="FFFFFF" w:val="clear"/>
              </w:rPr>
              <w:t>GIGGU</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Chairmain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064"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711"/>
        <w:gridCol w:w="276"/>
        <w:gridCol w:w="906"/>
        <w:gridCol w:w="801"/>
        <w:gridCol w:w="861"/>
        <w:gridCol w:w="801"/>
        <w:gridCol w:w="801"/>
        <w:gridCol w:w="936"/>
        <w:gridCol w:w="831"/>
        <w:gridCol w:w="1596"/>
      </w:tblGrid>
      <w:tr>
        <w:trPr>
          <w:tblHeader w:val="true"/>
        </w:trPr>
        <w:tc>
          <w:tcPr>
            <w:tcW w:w="130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5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5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Convertible Promissory Note</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29,300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29,300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5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GigAcquisitions7 Corp.</w:t>
            </w:r>
            <w:r>
              <w:rPr>
                <w:rFonts w:ascii="Times;serif" w:hAnsi="Times;serif"/>
                <w:color w:val="008000"/>
                <w:position w:val="7"/>
                <w:sz w:val="16"/>
                <w:sz w:val="20"/>
                <w:shd w:fill="FFFFFF" w:val="clear"/>
              </w:rPr>
              <w:t>(4)</w:t>
            </w:r>
            <w:r>
              <w:rPr/>
              <w:t xml:space="preserve"> </w:t>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Convertible Promissory Note</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29,300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Warrants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29,300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5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GigAcquisitions7 Corp.</w:t>
            </w:r>
            <w:r>
              <w:rPr>
                <w:rFonts w:ascii="Times;serif" w:hAnsi="Times;serif"/>
                <w:color w:val="008000"/>
                <w:position w:val="7"/>
                <w:sz w:val="16"/>
                <w:sz w:val="20"/>
                <w:shd w:fill="FFFFFF" w:val="clear"/>
              </w:rPr>
              <w:t>(4)</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Katz Avi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GIGCAPITAL7 CORP.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1731 EMBARCADERO RD,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GigAcquisitions7 Corp.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GIGCAPITAL7 CORP.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1731 EMBARCADERO RD,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Dinu Raluca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GIGCAPITAL7 CORP.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1731 EMBARCADERO ROAD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April 16, 2026, the Issuer entered into an Amended and Restated Convertible Promissory Note (the "Note") promising to pay Sponsor, $293,000.00. All amounts due under the Note may be converted into 29,300 units. Each unit consisting of one Class A ordinary share and one warrant to purchase one Class A ordinary share, resulting in the aggregate of 29,300 Class A ordinary shares and warrants to purchase an additional 29,300 Class A ordinary shares of the Issuer at the discretion of the Sponsor upon the consummation of the business combination. The warrants shall have the same terms and conditions as warrants issued in the Issuer's initial public offering. The acquisition of the Note by the Sponsor, and through it, the beneficial acquisition of the Note by the Sponsor's sole members, is an exempt transaction under Rule 16b-3, promulgated by the U.S. Securities and Exchange Commission pursuant to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principal balance of the Note shall be payable by the Issuer on the earlier of: (i) the date on which Issuer consummates its initial business combination or (ii) the date that the winding up of the Issuer is effective. Payee may elect to convert the Note upon consummation of an initial business combination of the Issuer or at Payee's option at any time prior to the payment in full.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Issuer's Class A ordinary shares and warrants as described under the heading "Description of Securities" in the Issuer's Registration Statement on Form S-1 (File No. 333-280015).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Class B ordinary shares are held directly by GigAcquisitions7 Corp. (the "Sponsor"). The shares held by the Sponsor are beneficially owned by Dr. Katz, GigCapital7 Corp.'s Chief Executive Officer and Chairman of the Board of Directors, and Dr. Raluca Dinu, GigCapital7 Corp.'s Director. Dr. Katz and Dr. Dinu are the sole members of the Sponsor, who both have the voting and dispositive power over the shares held by the Sponsor.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Dr. Avi S. Katz,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Dr. Avi S. Katz, as managing member of GigAcquisitions7 Corp.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Dr. Raluca Dinu,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1693" TargetMode="External"/><Relationship Id="rId5" Type="http://schemas.openxmlformats.org/officeDocument/2006/relationships/hyperlink" Target="http://www.sec.gov/cgi-bin/browse-edgar?action=getcompany&amp;CIK=0002023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hyperlink" Target="http://www.sec.gov/cgi-bin/browse-edgar?action=getcompany&amp;CIK=0001451693" TargetMode="External"/><Relationship Id="rId11" Type="http://schemas.openxmlformats.org/officeDocument/2006/relationships/hyperlink" Target="http://www.sec.gov/cgi-bin/browse-edgar?action=getcompany&amp;CIK=0002023728" TargetMode="External"/><Relationship Id="rId12" Type="http://schemas.openxmlformats.org/officeDocument/2006/relationships/hyperlink" Target="http://www.sec.gov/cgi-bin/browse-edgar?action=getcompany&amp;CIK=0001430575"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1021</Words>
  <Characters>5442</Characters>
  <CharactersWithSpaces>6343</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