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43"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Gibson Samuel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Hadron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HDRN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43"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HADRON ENERGY,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3 TWIN DOLPHIN DRIVE, STE 260</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REDWOOD</w:t>
            </w:r>
          </w:p>
        </w:tc>
        <w:tc>
          <w:tcPr>
            <w:tcW w:w="720" w:type="dxa"/>
            <w:vAlign w:val="bottom"/>
          </w:tcPr>
          <w:p>
            <w:pPr>
              <w:jc w:val="center"/>
              <w:ind w:right="234"/>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99" w:lineRule="exact"/>
        <w:rPr>
          <w:sz w:val="24"/>
          <w:szCs w:val="24"/>
          <w:color w:val="auto"/>
        </w:rPr>
      </w:pPr>
    </w:p>
    <w:p>
      <w:pPr>
        <w:sectPr>
          <w:pgSz w:w="11900" w:h="16838" w:orient="portrait"/>
          <w:cols w:equalWidth="0" w:num="3">
            <w:col w:w="4277" w:space="720"/>
            <w:col w:w="3003" w:space="269"/>
            <w:col w:w="2671"/>
          </w:cols>
          <w:pgMar w:left="480" w:top="230" w:right="479" w:bottom="43"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22,797,000</w:t>
            </w:r>
            <w:r>
              <w:rPr>
                <w:rFonts w:ascii="Times New Roman" w:cs="Times New Roman" w:eastAsia="Times New Roman" w:hAnsi="Times New Roman"/>
                <w:sz w:val="25"/>
                <w:szCs w:val="25"/>
                <w:color w:val="008000"/>
                <w:w w:val="94"/>
                <w:vertAlign w:val="superscript"/>
              </w:rPr>
              <w:t>(1)</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4"/>
              </w:rPr>
              <w:t>20,249,584</w:t>
            </w:r>
            <w:r>
              <w:rPr>
                <w:rFonts w:ascii="Times New Roman" w:cs="Times New Roman" w:eastAsia="Times New Roman" w:hAnsi="Times New Roman"/>
                <w:sz w:val="25"/>
                <w:szCs w:val="25"/>
                <w:color w:val="008000"/>
                <w:w w:val="94"/>
                <w:vertAlign w:val="superscript"/>
              </w:rPr>
              <w:t>(2)</w:t>
            </w:r>
          </w:p>
        </w:tc>
        <w:tc>
          <w:tcPr>
            <w:tcW w:w="7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Gibson Family Holdings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427,491</w:t>
            </w:r>
            <w:r>
              <w:rPr>
                <w:rFonts w:ascii="Times New Roman" w:cs="Times New Roman" w:eastAsia="Times New Roman" w:hAnsi="Times New Roman"/>
                <w:sz w:val="25"/>
                <w:szCs w:val="25"/>
                <w:color w:val="008000"/>
                <w:w w:val="92"/>
                <w:vertAlign w:val="superscript"/>
              </w:rPr>
              <w:t>(3)</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SG 2026 Irrevocable Exempt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Trust u/a dated January 29, 2026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7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380" w:type="dxa"/>
            <w:vAlign w:val="bottom"/>
            <w:gridSpan w:val="10"/>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80" w:type="dxa"/>
            <w:vAlign w:val="bottom"/>
            <w:gridSpan w:val="3"/>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Gibson Samuel</w:t>
              </w:r>
            </w:hyperlink>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HADRON ENERGY, INC.</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3 TWIN DOLPHIN DRIVE, STE 260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REDWOOD</w:t>
            </w: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0000FF"/>
              </w:rPr>
              <w:t>94065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CITY</w:t>
            </w:r>
          </w:p>
        </w:tc>
        <w:tc>
          <w:tcPr>
            <w:tcW w:w="1360" w:type="dxa"/>
            <w:vAlign w:val="bottom"/>
            <w:gridSpan w:val="2"/>
            <w:vMerge w:val="continue"/>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Gibson Family Holdings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HADRON ENERGY, INC.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 TWIN DOLPHIN DRIVE, STE 260</w:t>
      </w:r>
    </w:p>
    <w:p>
      <w:pPr>
        <w:sectPr>
          <w:pgSz w:w="11900" w:h="16838" w:orient="portrait"/>
          <w:cols w:equalWidth="0" w:num="1">
            <w:col w:w="10940"/>
          </w:cols>
          <w:pgMar w:left="480" w:top="230" w:right="479" w:bottom="43"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7"/>
        </w:trPr>
        <w:tc>
          <w:tcPr>
            <w:tcW w:w="12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REDWOOD</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180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94065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CITY</w:t>
            </w:r>
          </w:p>
        </w:tc>
        <w:tc>
          <w:tcPr>
            <w:tcW w:w="11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(City)</w:t>
            </w:r>
          </w:p>
        </w:tc>
        <w:tc>
          <w:tcPr>
            <w:tcW w:w="1120" w:type="dxa"/>
            <w:vAlign w:val="bottom"/>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-782955</wp:posOffset>
            </wp:positionV>
            <wp:extent cx="2798445" cy="870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87058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by the reporting person in exchange for 458,949.43 shares of Hadron Energy, Inc. ("Hadron") held by reporting person in connection with the merger of Hadron into a subsidiary of GigCapital7 Corp. (the "Company")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w:t>
      </w:r>
    </w:p>
    <w:p>
      <w:pPr>
        <w:spacing w:after="0" w:line="33"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by the reporting person in exchange for 405,000 shares of Hadron held by reporting person in connection with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 These shares are beneficially owned by reporting person, who has the voting and dispositive power over such shares. The shares held by Gibson Family Holdings LLC are beneficially owned by Mr. Gibson, the Company's Chief Executive Officer. Mr. Gibson is also the Manager of Gibson Family Holdings LLC, who has sole voting and dispositive power of the shares held by Gibson Family Holdings LLC.</w:t>
      </w:r>
    </w:p>
    <w:p>
      <w:pPr>
        <w:spacing w:after="0" w:line="33"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Received by the reporting person in exchange for 8,550 shares of Hadron held by reporting person in connection with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 These shares are beneficially owned by reporting person, who has the voting and dispositive power over such shares. The shares held by the SG 2026 Irrevocable Exempt Trust are beneficially owned by Mr. Gibson, the Company's Chief Executive Officer. Mr. Gibson has a pecuniary interest in the SG 2026 Irrevocable Exempt Trust, who has sole voting and dispositive power of the shares held by the SG 2026 Irrevocable Exempt Trust.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Samuel Gibson,</w:t>
            </w:r>
          </w:p>
        </w:tc>
        <w:tc>
          <w:tcPr>
            <w:tcW w:w="70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individually</w:t>
            </w:r>
          </w:p>
        </w:tc>
        <w:tc>
          <w:tcPr>
            <w:tcW w:w="1240" w:type="dxa"/>
            <w:vAlign w:val="bottom"/>
            <w:gridSpan w:val="4"/>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Samuel Gibson,</w:t>
            </w:r>
          </w:p>
        </w:tc>
        <w:tc>
          <w:tcPr>
            <w:tcW w:w="7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7"/>
              </w:rPr>
              <w:t>Manager of Gibson Family 06/05/2026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Holdings LLC</w:t>
            </w: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0" Type="http://schemas.openxmlformats.org/officeDocument/2006/relationships/hyperlink" Target="http://www.sec.gov/cgi-bin/browse-edgar?action=getcompany&amp;CIK=0002133973" TargetMode="External"/><Relationship Id="rId11" Type="http://schemas.openxmlformats.org/officeDocument/2006/relationships/hyperlink" Target="http://www.sec.gov/cgi-bin/browse-edgar?action=getcompany&amp;CIK=0002023730" TargetMode="External"/><Relationship Id="rId13" Type="http://schemas.openxmlformats.org/officeDocument/2006/relationships/hyperlink" Target="http://www.sec.gov/cgi-bin/browse-edgar?action=getcompany&amp;CIK=0002138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2026-06-05T18:36:45Z</dcterms:created>
  <dcterms:modified xsi:type="dcterms:W3CDTF">2026-06-05T18:36:45Z</dcterms:modified>
</cp:coreProperties>
</file>