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QT Imaging Holdings,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c/o DLA Piper LLP (US)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555 Mission Street, Suite 2400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San Francisco, California 94105-2933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(415) 615-6035</w:t>
      </w:r>
    </w:p>
    <w:p>
      <w:pPr>
        <w:pStyle w:val="TextBody"/>
        <w:bidi w:val="0"/>
        <w:spacing w:lineRule="auto" w:line="288" w:before="0" w:after="240"/>
        <w:jc w:val="righ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December 29, 2025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Via EDGAR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U.S. Securities and Exchange Commission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Division of Corporation Finance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Office of Industrial Applications and Services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100 F Street, NE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Washington, DC 20549</w:t>
      </w:r>
    </w:p>
    <w:tbl>
      <w:tblPr>
        <w:tblW w:w="49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29"/>
        <w:gridCol w:w="129"/>
        <w:gridCol w:w="131"/>
        <w:gridCol w:w="1245"/>
        <w:gridCol w:w="1245"/>
        <w:gridCol w:w="176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8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Re:</w:t>
            </w:r>
          </w:p>
        </w:tc>
        <w:tc>
          <w:tcPr>
            <w:tcW w:w="425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QT Imaging Holdings, Inc.</w:t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8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425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Registration Statement on Form S-1, as amended</w:t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8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425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File No. 333-291237</w:t>
            </w:r>
          </w:p>
        </w:tc>
      </w:tr>
      <w:tr>
        <w:trPr/>
        <w:tc>
          <w:tcPr>
            <w:tcW w:w="342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8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4259" w:type="dxa"/>
            <w:gridSpan w:val="3"/>
            <w:tcBorders/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Acceleration Request</w:t>
            </w:r>
          </w:p>
        </w:tc>
      </w:tr>
    </w:tbl>
    <w:p>
      <w:pPr>
        <w:pStyle w:val="TextBody"/>
        <w:bidi w:val="0"/>
        <w:spacing w:lineRule="auto" w:line="288" w:before="0" w:after="12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Ladies and Gentlemen: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Pursuant to Rule 461 promulgated under the Securities Act of 1933, as amended, QT Imaging Holdings, Inc. hereby requests that the effectiveness of the above-referenced Registration Statement be accelerated so that such Registration Statement will become effective at 4:00 p.m., Eastern Time, on Wednesday, December 31, 2025, or as soon thereafter as practicable.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Please notify Jeffrey Selman, counsel to the Company, at (415) 615-6035, as soon as the Registration Statement has been declared effective, or if you have any other questions or concerns regarding this matter.</w:t>
      </w:r>
    </w:p>
    <w:tbl>
      <w:tblPr>
        <w:tblW w:w="2580" w:type="dxa"/>
        <w:jc w:val="righ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7"/>
        <w:gridCol w:w="726"/>
        <w:gridCol w:w="1027"/>
      </w:tblGrid>
      <w:tr>
        <w:trPr/>
        <w:tc>
          <w:tcPr>
            <w:tcW w:w="8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Sincerely,</w:t>
            </w:r>
          </w:p>
        </w:tc>
      </w:tr>
      <w:tr>
        <w:trPr/>
        <w:tc>
          <w:tcPr>
            <w:tcW w:w="25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21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/s/ Dr. Raluca Dinu</w:t>
            </w:r>
          </w:p>
        </w:tc>
      </w:tr>
      <w:tr>
        <w:trPr/>
        <w:tc>
          <w:tcPr>
            <w:tcW w:w="2580" w:type="dxa"/>
            <w:gridSpan w:val="3"/>
            <w:tcBorders>
              <w:top w:val="single" w:sz="6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Name: Dr. Raluca Dinu</w:t>
            </w:r>
          </w:p>
        </w:tc>
      </w:tr>
      <w:tr>
        <w:trPr/>
        <w:tc>
          <w:tcPr>
            <w:tcW w:w="258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Title: Chief Executive Officer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166</Words>
  <Characters>948</Characters>
  <CharactersWithSpaces>1090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