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Hadron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Mizuho Financial Group, Inc.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JAPAN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Mizuho Financial Group, Inc., Mizuho Bank, Ltd. and Mizuho Americas LLC may be deemed to be indirect beneficial owners of said equity securities directly held by Mizuho Securities USA LLC which is their wholly-owned subsidiary.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Hadron Energy,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 Twin Dolphin Drive, Ste 260, Redwood City, CA 94065</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Mizuho Financial Group,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1-5-5, Otemachi, Chiyoda-ku, Tokyo, 100-8176, Japan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Japan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0"/>
              <w:jc w:val="left"/>
              <w:rPr/>
            </w:pPr>
            <w:r>
              <w:rPr/>
              <w:t>Parent Holding Company</w:t>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Item 10.</w:t>
            </w:r>
          </w:p>
        </w:tc>
        <w:tc>
          <w:tcPr>
            <w:tcW w:w="9039" w:type="dxa"/>
            <w:tcBorders/>
            <w:vAlign w:val="center"/>
          </w:tcPr>
          <w:p>
            <w:pPr>
              <w:pStyle w:val="TableContents"/>
              <w:bidi w:val="0"/>
              <w:spacing w:before="0" w:after="283"/>
              <w:jc w:val="left"/>
              <w:rPr/>
            </w:pPr>
            <w:r>
              <w:rPr/>
              <w:t>Certifications:</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Parent Holding Company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Mizuho Financial Group, Inc.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2"/>
        <w:gridCol w:w="4223"/>
      </w:tblGrid>
      <w:tr>
        <w:trPr/>
        <w:tc>
          <w:tcPr>
            <w:tcW w:w="59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Takahiro Katsura</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Takahiro Katsura, Managing Director, Global Corporate Function Coordination Department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2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16" w:name="tm2622693d14_ex99-a.htm"/>
      <w:bookmarkStart w:id="17" w:name="kstm2622693d14_ex99a"/>
      <w:bookmarkEnd w:id="16"/>
      <w:bookmarkEnd w:id="17"/>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the Securities Exchange Act of 1934, as amended (the “Exchange Act”) and the rules and regulations thereunder, the undersigned, in the undersigned capacity as an authorized representative of Mizuho Financial Group, Inc. (the “Company”), hereby grants full power and authority to Takahiro Katsura, Managing Director, Head of Global Branches &amp; Subsidiaries Coordination Office, Global Corporate Function Coordination Department,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20"/>
              </w:rPr>
            </w:pPr>
            <w:r>
              <w:rPr>
                <w:sz w:val="20"/>
              </w:rPr>
              <w:t>1.</w:t>
            </w:r>
          </w:p>
        </w:tc>
        <w:tc>
          <w:tcPr>
            <w:tcW w:w="10009" w:type="dxa"/>
            <w:tcBorders/>
            <w:vAlign w:val="center"/>
          </w:tcPr>
          <w:p>
            <w:pPr>
              <w:pStyle w:val="TableContents"/>
              <w:bidi w:val="0"/>
              <w:spacing w:before="0" w:after="283"/>
              <w:jc w:val="left"/>
              <w:rPr/>
            </w:pPr>
            <w:r>
              <w:rPr>
                <w:sz w:val="20"/>
              </w:rPr>
              <w:t>execute on behalf of the undersigned Form 13G in accordance with Section 13(d) and Section 13(g) of the Exchange Act or any rule or regulation thereunder</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7"/>
        <w:gridCol w:w="10031"/>
      </w:tblGrid>
      <w:tr>
        <w:trPr/>
        <w:tc>
          <w:tcPr>
            <w:tcW w:w="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20"/>
              </w:rPr>
            </w:pPr>
            <w:r>
              <w:rPr>
                <w:sz w:val="20"/>
              </w:rPr>
              <w:t>2.</w:t>
            </w:r>
          </w:p>
        </w:tc>
        <w:tc>
          <w:tcPr>
            <w:tcW w:w="10031" w:type="dxa"/>
            <w:tcBorders/>
            <w:vAlign w:val="center"/>
          </w:tcPr>
          <w:p>
            <w:pPr>
              <w:pStyle w:val="TableContents"/>
              <w:bidi w:val="0"/>
              <w:spacing w:before="0" w:after="283"/>
              <w:jc w:val="left"/>
              <w:rPr/>
            </w:pPr>
            <w:r>
              <w:rPr/>
              <w:t>do and perform any and all acts for and on behalf of the undersigned which may be necessary or desirable to complete and execute any such Form 13G, complete and execute any amendments, restatements, supplements, and/or exhibits thereto, and timely file such form with the U.S. Securities and Exchange Commission (the “SEC”);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3"/>
        <w:gridCol w:w="10035"/>
      </w:tblGrid>
      <w:tr>
        <w:trPr/>
        <w:tc>
          <w:tcPr>
            <w:tcW w:w="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20"/>
              </w:rPr>
            </w:pPr>
            <w:r>
              <w:rPr>
                <w:sz w:val="20"/>
              </w:rPr>
              <w:t>3.</w:t>
            </w:r>
          </w:p>
        </w:tc>
        <w:tc>
          <w:tcPr>
            <w:tcW w:w="10035" w:type="dxa"/>
            <w:tcBorders/>
            <w:vAlign w:val="center"/>
          </w:tcPr>
          <w:p>
            <w:pPr>
              <w:pStyle w:val="TableContents"/>
              <w:bidi w:val="0"/>
              <w:spacing w:before="0" w:after="283"/>
              <w:jc w:val="left"/>
              <w:rPr/>
            </w:pPr>
            <w:r>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shall lawfully do or cause to be done by virtue of this Limited Power of Attorney and the rights and powers herein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attorney-in-fact, in serving in such capacity at the request and on the behalf of the undersigned, is not assuming any of the undersigned’s responsibilities to comply with, or any liability for the failure to comply with, any provision of Section 13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Limited Power of Attorney shall remain in full force and effect until the undersigned is no longer required to file Forms 13G with respect to the Company’s holdings of and transactions in securities, unless earlier revoked by the undersigned in a signed writing delivered to the foregoing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has caused this Power of Attorney to be executed.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5"/>
        <w:gridCol w:w="1491"/>
        <w:gridCol w:w="60"/>
        <w:gridCol w:w="841"/>
        <w:gridCol w:w="6978"/>
      </w:tblGrid>
      <w:tr>
        <w:trPr/>
        <w:tc>
          <w:tcPr>
            <w:tcW w:w="2326" w:type="dxa"/>
            <w:gridSpan w:val="2"/>
            <w:tcBorders/>
            <w:vAlign w:val="center"/>
          </w:tcPr>
          <w:p>
            <w:pPr>
              <w:pStyle w:val="TableContents"/>
              <w:bidi w:val="0"/>
              <w:spacing w:before="0" w:after="283"/>
              <w:jc w:val="left"/>
              <w:rPr/>
            </w:pPr>
            <w:r>
              <w:rPr/>
              <w:t>Mizuho Financial Group, Inc.</w:t>
            </w:r>
          </w:p>
        </w:tc>
        <w:tc>
          <w:tcPr>
            <w:tcW w:w="6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6978"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49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8-13-2026</w:t>
            </w:r>
          </w:p>
        </w:tc>
        <w:tc>
          <w:tcPr>
            <w:tcW w:w="6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69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Shuji Matsuura</w:t>
            </w:r>
          </w:p>
        </w:tc>
      </w:tr>
      <w:tr>
        <w:trPr/>
        <w:tc>
          <w:tcPr>
            <w:tcW w:w="835" w:type="dxa"/>
            <w:tcBorders/>
            <w:vAlign w:val="center"/>
          </w:tcPr>
          <w:p>
            <w:pPr>
              <w:pStyle w:val="TableContents"/>
              <w:bidi w:val="0"/>
              <w:spacing w:before="0" w:after="283"/>
              <w:jc w:val="left"/>
              <w:rPr/>
            </w:pPr>
            <w:r>
              <w:rPr/>
              <w:t> </w:t>
            </w:r>
          </w:p>
        </w:tc>
        <w:tc>
          <w:tcPr>
            <w:tcW w:w="14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978" w:type="dxa"/>
            <w:tcBorders>
              <w:bottom w:val="single" w:sz="8" w:space="0" w:color="000000"/>
            </w:tcBorders>
            <w:tcMar>
              <w:bottom w:w="28" w:type="dxa"/>
            </w:tcMar>
            <w:vAlign w:val="center"/>
          </w:tcPr>
          <w:p>
            <w:pPr>
              <w:pStyle w:val="TableContents"/>
              <w:bidi w:val="0"/>
              <w:spacing w:before="0" w:after="283"/>
              <w:jc w:val="left"/>
              <w:rPr/>
            </w:pPr>
            <w:r>
              <w:rPr/>
              <w:t>Shuji Matsuura</w:t>
            </w:r>
          </w:p>
        </w:tc>
      </w:tr>
      <w:tr>
        <w:trPr/>
        <w:tc>
          <w:tcPr>
            <w:tcW w:w="835" w:type="dxa"/>
            <w:tcBorders/>
            <w:vAlign w:val="center"/>
          </w:tcPr>
          <w:p>
            <w:pPr>
              <w:pStyle w:val="TableContents"/>
              <w:bidi w:val="0"/>
              <w:spacing w:before="0" w:after="283"/>
              <w:jc w:val="left"/>
              <w:rPr/>
            </w:pPr>
            <w:r>
              <w:rPr/>
              <w:t> </w:t>
            </w:r>
          </w:p>
        </w:tc>
        <w:tc>
          <w:tcPr>
            <w:tcW w:w="14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978" w:type="dxa"/>
            <w:tcBorders>
              <w:bottom w:val="single" w:sz="8" w:space="0" w:color="000000"/>
            </w:tcBorders>
            <w:tcMar>
              <w:bottom w:w="28" w:type="dxa"/>
            </w:tcMar>
            <w:vAlign w:val="center"/>
          </w:tcPr>
          <w:p>
            <w:pPr>
              <w:pStyle w:val="TableContents"/>
              <w:bidi w:val="0"/>
              <w:spacing w:before="0" w:after="283"/>
              <w:jc w:val="left"/>
              <w:rPr/>
            </w:pPr>
            <w:r>
              <w:rPr/>
              <w:t>Senior Managing Corporate Executive, Head of Global Corporate &amp; Investment Banking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Lists of the relevant subsidiaries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6"/>
        <w:gridCol w:w="4505"/>
        <w:gridCol w:w="3374"/>
      </w:tblGrid>
      <w:tr>
        <w:trPr/>
        <w:tc>
          <w:tcPr>
            <w:tcW w:w="232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Subsidiary</w:t>
            </w:r>
          </w:p>
        </w:tc>
        <w:tc>
          <w:tcPr>
            <w:tcW w:w="45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Principal business office</w:t>
            </w:r>
          </w:p>
        </w:tc>
        <w:tc>
          <w:tcPr>
            <w:tcW w:w="337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Classification</w:t>
            </w:r>
          </w:p>
        </w:tc>
      </w:tr>
      <w:tr>
        <w:trPr/>
        <w:tc>
          <w:tcPr>
            <w:tcW w:w="2326"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c>
          <w:tcPr>
            <w:tcW w:w="3374" w:type="dxa"/>
            <w:tcBorders/>
            <w:vAlign w:val="center"/>
          </w:tcPr>
          <w:p>
            <w:pPr>
              <w:pStyle w:val="TableContents"/>
              <w:bidi w:val="0"/>
              <w:spacing w:before="0" w:after="283"/>
              <w:jc w:val="left"/>
              <w:rPr/>
            </w:pPr>
            <w:r>
              <w:rPr/>
              <w:t> </w:t>
            </w:r>
          </w:p>
        </w:tc>
      </w:tr>
      <w:tr>
        <w:trPr/>
        <w:tc>
          <w:tcPr>
            <w:tcW w:w="2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Mizuho Bank, Ltd</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1–5–5, Otemachi, Chiyoda–ku, Tokyo 100–8176, Japan</w:t>
            </w:r>
          </w:p>
        </w:tc>
        <w:tc>
          <w:tcPr>
            <w:tcW w:w="33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non-U.S. institution equivalent to Bank</w:t>
            </w:r>
          </w:p>
        </w:tc>
      </w:tr>
      <w:tr>
        <w:trPr/>
        <w:tc>
          <w:tcPr>
            <w:tcW w:w="2326"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c>
          <w:tcPr>
            <w:tcW w:w="3374" w:type="dxa"/>
            <w:tcBorders/>
            <w:vAlign w:val="center"/>
          </w:tcPr>
          <w:p>
            <w:pPr>
              <w:pStyle w:val="TableContents"/>
              <w:bidi w:val="0"/>
              <w:spacing w:before="0" w:after="283"/>
              <w:jc w:val="left"/>
              <w:rPr/>
            </w:pPr>
            <w:r>
              <w:rPr/>
              <w:t> </w:t>
            </w:r>
          </w:p>
        </w:tc>
      </w:tr>
      <w:tr>
        <w:trPr/>
        <w:tc>
          <w:tcPr>
            <w:tcW w:w="2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Mizuho Americas LLC</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1271 Avenue of the Americas, NY, NY 10020, USA</w:t>
            </w:r>
          </w:p>
        </w:tc>
        <w:tc>
          <w:tcPr>
            <w:tcW w:w="33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parent holding company</w:t>
            </w:r>
          </w:p>
        </w:tc>
      </w:tr>
      <w:tr>
        <w:trPr/>
        <w:tc>
          <w:tcPr>
            <w:tcW w:w="2326"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c>
          <w:tcPr>
            <w:tcW w:w="3374" w:type="dxa"/>
            <w:tcBorders/>
            <w:vAlign w:val="center"/>
          </w:tcPr>
          <w:p>
            <w:pPr>
              <w:pStyle w:val="TableContents"/>
              <w:bidi w:val="0"/>
              <w:spacing w:before="0" w:after="283"/>
              <w:jc w:val="left"/>
              <w:rPr/>
            </w:pPr>
            <w:r>
              <w:rPr/>
              <w:t> </w:t>
            </w:r>
          </w:p>
        </w:tc>
      </w:tr>
      <w:tr>
        <w:trPr/>
        <w:tc>
          <w:tcPr>
            <w:tcW w:w="2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Mizuho Securities USA LLC</w:t>
            </w:r>
          </w:p>
        </w:tc>
        <w:tc>
          <w:tcPr>
            <w:tcW w:w="45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 Avenue of the Americas, NY, NY 10020, USA</w:t>
            </w:r>
          </w:p>
        </w:tc>
        <w:tc>
          <w:tcPr>
            <w:tcW w:w="33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registered Broker-Dealer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the Securities Exchange Act of 1934, as amended (the “Exchange Act”) and the rules and regulations thereunder, the undersigned, in the undersigned capacity as an authorized representative of Mizuho Bank, Ltd., Mizuho Americas LLC and Mizuho Securities USA LLC (collectively, the “Companies”), hereby grants full power and authority to Takahiro Katsura, Managing Director, Head of Global Branches &amp; Subsidiaries Coordination Office, Global Corporate Function Coordination Department of Mizuho Financial Group, Inc., as agent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20"/>
              </w:rPr>
            </w:pPr>
            <w:r>
              <w:rPr>
                <w:sz w:val="20"/>
              </w:rPr>
              <w:t>1.</w:t>
            </w:r>
          </w:p>
        </w:tc>
        <w:tc>
          <w:tcPr>
            <w:tcW w:w="10009" w:type="dxa"/>
            <w:tcBorders/>
            <w:vAlign w:val="center"/>
          </w:tcPr>
          <w:p>
            <w:pPr>
              <w:pStyle w:val="TableContents"/>
              <w:bidi w:val="0"/>
              <w:spacing w:before="0" w:after="283"/>
              <w:jc w:val="left"/>
              <w:rPr/>
            </w:pPr>
            <w:r>
              <w:rPr>
                <w:sz w:val="20"/>
              </w:rPr>
              <w:t>execute on behalf of the undersigned Form 13G in accordance with Section 13(d) and Section 13(g) of the Exchange Act or any rule or regulation thereunder</w:t>
            </w: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7"/>
        <w:gridCol w:w="10031"/>
      </w:tblGrid>
      <w:tr>
        <w:trPr/>
        <w:tc>
          <w:tcPr>
            <w:tcW w:w="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20"/>
              </w:rPr>
            </w:pPr>
            <w:r>
              <w:rPr>
                <w:sz w:val="20"/>
              </w:rPr>
              <w:t>2.</w:t>
            </w:r>
          </w:p>
        </w:tc>
        <w:tc>
          <w:tcPr>
            <w:tcW w:w="10031" w:type="dxa"/>
            <w:tcBorders/>
            <w:vAlign w:val="center"/>
          </w:tcPr>
          <w:p>
            <w:pPr>
              <w:pStyle w:val="TableContents"/>
              <w:bidi w:val="0"/>
              <w:spacing w:before="0" w:after="283"/>
              <w:jc w:val="left"/>
              <w:rPr/>
            </w:pPr>
            <w:r>
              <w:rPr/>
              <w:t>do and perform any and all acts for and on behalf of the undersigned which may be necessary or desirable to complete and execute any such Form 13G, complete and execute any amendments, restatements, supplements, and/or exhibits thereto, and timely file such form with the U.S. Securities and Exchange Commission (the “SEC”);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3"/>
        <w:gridCol w:w="10035"/>
      </w:tblGrid>
      <w:tr>
        <w:trPr/>
        <w:tc>
          <w:tcPr>
            <w:tcW w:w="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20"/>
              </w:rPr>
            </w:pPr>
            <w:r>
              <w:rPr>
                <w:sz w:val="20"/>
              </w:rPr>
              <w:t>3.</w:t>
            </w:r>
          </w:p>
        </w:tc>
        <w:tc>
          <w:tcPr>
            <w:tcW w:w="10035" w:type="dxa"/>
            <w:tcBorders/>
            <w:vAlign w:val="center"/>
          </w:tcPr>
          <w:p>
            <w:pPr>
              <w:pStyle w:val="TableContents"/>
              <w:bidi w:val="0"/>
              <w:spacing w:before="0" w:after="283"/>
              <w:jc w:val="left"/>
              <w:rPr/>
            </w:pPr>
            <w:r>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attorneys-in-fact, in serving in such capacity at the request and on the behalf of the undersigned, are not assuming any of the undersigned’s responsibilities to comply with, or any liability for the failure to comply with, any provision of Section 13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Limited Power of Attorney shall remain in full force and effect until the undersigned is no longer required to file Forms 13G with respect to the Companies’ holdings of and transactions in securities, unless earlier revoked by the undersigned in a signed writing delivered to each of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has caused this Power of Attorney to be executed.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7"/>
        <w:gridCol w:w="1071"/>
        <w:gridCol w:w="60"/>
        <w:gridCol w:w="852"/>
        <w:gridCol w:w="7625"/>
      </w:tblGrid>
      <w:tr>
        <w:trPr/>
        <w:tc>
          <w:tcPr>
            <w:tcW w:w="1668" w:type="dxa"/>
            <w:gridSpan w:val="2"/>
            <w:tcBorders/>
            <w:vAlign w:val="center"/>
          </w:tcPr>
          <w:p>
            <w:pPr>
              <w:pStyle w:val="TableContents"/>
              <w:bidi w:val="0"/>
              <w:spacing w:before="0" w:after="283"/>
              <w:jc w:val="left"/>
              <w:rPr/>
            </w:pPr>
            <w:r>
              <w:rPr/>
              <w:t>Mizuho Bank, Ltd</w:t>
            </w:r>
          </w:p>
        </w:tc>
        <w:tc>
          <w:tcPr>
            <w:tcW w:w="60"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 </w:t>
            </w:r>
          </w:p>
        </w:tc>
      </w:tr>
      <w:tr>
        <w:trPr/>
        <w:tc>
          <w:tcPr>
            <w:tcW w:w="5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07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8-13-2026</w:t>
            </w:r>
          </w:p>
        </w:tc>
        <w:tc>
          <w:tcPr>
            <w:tcW w:w="60"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76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Shuji Matsuura</w:t>
            </w:r>
          </w:p>
        </w:tc>
      </w:tr>
      <w:tr>
        <w:trPr/>
        <w:tc>
          <w:tcPr>
            <w:tcW w:w="597"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625" w:type="dxa"/>
            <w:tcBorders>
              <w:bottom w:val="single" w:sz="8" w:space="0" w:color="000000"/>
            </w:tcBorders>
            <w:tcMar>
              <w:bottom w:w="28" w:type="dxa"/>
            </w:tcMar>
            <w:vAlign w:val="center"/>
          </w:tcPr>
          <w:p>
            <w:pPr>
              <w:pStyle w:val="TableContents"/>
              <w:bidi w:val="0"/>
              <w:spacing w:before="0" w:after="283"/>
              <w:jc w:val="left"/>
              <w:rPr/>
            </w:pPr>
            <w:r>
              <w:rPr/>
              <w:t>Shuji Matsuura</w:t>
            </w:r>
          </w:p>
        </w:tc>
      </w:tr>
      <w:tr>
        <w:trPr/>
        <w:tc>
          <w:tcPr>
            <w:tcW w:w="597"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625" w:type="dxa"/>
            <w:tcBorders>
              <w:bottom w:val="single" w:sz="8" w:space="0" w:color="000000"/>
            </w:tcBorders>
            <w:tcMar>
              <w:bottom w:w="28" w:type="dxa"/>
            </w:tcMar>
            <w:vAlign w:val="center"/>
          </w:tcPr>
          <w:p>
            <w:pPr>
              <w:pStyle w:val="TableContents"/>
              <w:bidi w:val="0"/>
              <w:spacing w:before="0" w:after="283"/>
              <w:jc w:val="left"/>
              <w:rPr/>
            </w:pPr>
            <w:r>
              <w:rPr/>
              <w:t>Managing Executive Officer, Head of Global Corporate &amp; Investment Banking Division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has caused this Power of Attorney to be executed.</w:t>
      </w:r>
    </w:p>
    <w:p>
      <w:pPr>
        <w:pStyle w:val="TextBody"/>
        <w:bidi w:val="0"/>
        <w:spacing w:before="0" w:after="0"/>
        <w:ind w:left="0" w:right="0" w:hanging="0"/>
        <w:jc w:val="left"/>
        <w:rPr>
          <w:caps w:val="false"/>
          <w:smallCaps w:val="false"/>
        </w:rPr>
      </w:pPr>
      <w:r>
        <w:rPr>
          <w:caps w:val="false"/>
          <w:smallCaps w:val="false"/>
        </w:rPr>
        <w:t> </w:t>
      </w:r>
    </w:p>
    <w:tbl>
      <w:tblPr>
        <w:tblW w:w="5069" w:type="dxa"/>
        <w:jc w:val="left"/>
        <w:tblInd w:w="0" w:type="dxa"/>
        <w:tblLayout w:type="fixed"/>
        <w:tblCellMar>
          <w:top w:w="0" w:type="dxa"/>
          <w:left w:w="0" w:type="dxa"/>
          <w:bottom w:w="0" w:type="dxa"/>
          <w:right w:w="0" w:type="dxa"/>
        </w:tblCellMar>
      </w:tblPr>
      <w:tblGrid>
        <w:gridCol w:w="787"/>
        <w:gridCol w:w="1467"/>
        <w:gridCol w:w="60"/>
        <w:gridCol w:w="860"/>
        <w:gridCol w:w="1895"/>
      </w:tblGrid>
      <w:tr>
        <w:trPr/>
        <w:tc>
          <w:tcPr>
            <w:tcW w:w="2254" w:type="dxa"/>
            <w:gridSpan w:val="2"/>
            <w:tcBorders/>
            <w:vAlign w:val="center"/>
          </w:tcPr>
          <w:p>
            <w:pPr>
              <w:pStyle w:val="TableContents"/>
              <w:bidi w:val="0"/>
              <w:spacing w:before="0" w:after="283"/>
              <w:jc w:val="left"/>
              <w:rPr/>
            </w:pPr>
            <w:r>
              <w:rPr/>
              <w:t>Mizuho Americas LLC</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46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8-13-2026</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Adam Hopkins</w:t>
            </w:r>
          </w:p>
        </w:tc>
      </w:tr>
      <w:tr>
        <w:trPr/>
        <w:tc>
          <w:tcPr>
            <w:tcW w:w="787"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bottom w:val="single" w:sz="8" w:space="0" w:color="000000"/>
            </w:tcBorders>
            <w:tcMar>
              <w:bottom w:w="28" w:type="dxa"/>
            </w:tcMar>
            <w:vAlign w:val="center"/>
          </w:tcPr>
          <w:p>
            <w:pPr>
              <w:pStyle w:val="TableContents"/>
              <w:bidi w:val="0"/>
              <w:spacing w:before="0" w:after="283"/>
              <w:jc w:val="left"/>
              <w:rPr/>
            </w:pPr>
            <w:r>
              <w:rPr/>
              <w:t>Adam Hopkins</w:t>
            </w:r>
          </w:p>
        </w:tc>
      </w:tr>
      <w:tr>
        <w:trPr/>
        <w:tc>
          <w:tcPr>
            <w:tcW w:w="787"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bottom w:val="single" w:sz="8" w:space="0" w:color="000000"/>
            </w:tcBorders>
            <w:tcMar>
              <w:bottom w:w="28" w:type="dxa"/>
            </w:tcMar>
            <w:vAlign w:val="center"/>
          </w:tcPr>
          <w:p>
            <w:pPr>
              <w:pStyle w:val="TableContents"/>
              <w:bidi w:val="0"/>
              <w:spacing w:before="0" w:after="283"/>
              <w:jc w:val="left"/>
              <w:rPr/>
            </w:pPr>
            <w:r>
              <w:rPr/>
              <w:t>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has caused this Power of Attorney to be executed.</w:t>
      </w:r>
    </w:p>
    <w:p>
      <w:pPr>
        <w:pStyle w:val="TextBody"/>
        <w:bidi w:val="0"/>
        <w:spacing w:before="0" w:after="0"/>
        <w:ind w:left="0" w:right="0" w:hanging="0"/>
        <w:jc w:val="left"/>
        <w:rPr>
          <w:caps w:val="false"/>
          <w:smallCaps w:val="false"/>
        </w:rPr>
      </w:pPr>
      <w:r>
        <w:rPr>
          <w:caps w:val="false"/>
          <w:smallCaps w:val="false"/>
        </w:rPr>
        <w:t> </w:t>
      </w:r>
    </w:p>
    <w:tbl>
      <w:tblPr>
        <w:tblW w:w="7289" w:type="dxa"/>
        <w:jc w:val="left"/>
        <w:tblInd w:w="0" w:type="dxa"/>
        <w:tblLayout w:type="fixed"/>
        <w:tblCellMar>
          <w:top w:w="0" w:type="dxa"/>
          <w:left w:w="0" w:type="dxa"/>
          <w:bottom w:w="0" w:type="dxa"/>
          <w:right w:w="0" w:type="dxa"/>
        </w:tblCellMar>
      </w:tblPr>
      <w:tblGrid>
        <w:gridCol w:w="987"/>
        <w:gridCol w:w="1837"/>
        <w:gridCol w:w="60"/>
        <w:gridCol w:w="860"/>
        <w:gridCol w:w="3545"/>
      </w:tblGrid>
      <w:tr>
        <w:trPr/>
        <w:tc>
          <w:tcPr>
            <w:tcW w:w="2824" w:type="dxa"/>
            <w:gridSpan w:val="2"/>
            <w:tcBorders/>
            <w:vAlign w:val="center"/>
          </w:tcPr>
          <w:p>
            <w:pPr>
              <w:pStyle w:val="TableContents"/>
              <w:bidi w:val="0"/>
              <w:spacing w:before="0" w:after="283"/>
              <w:jc w:val="left"/>
              <w:rPr/>
            </w:pPr>
            <w:r>
              <w:rPr/>
              <w:t>Mizuho Securities USA LLC</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r>
      <w:tr>
        <w:trPr/>
        <w:tc>
          <w:tcPr>
            <w:tcW w:w="9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83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8-13-2026</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35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Adam Hopkins</w:t>
            </w:r>
          </w:p>
        </w:tc>
      </w:tr>
      <w:tr>
        <w:trPr/>
        <w:tc>
          <w:tcPr>
            <w:tcW w:w="987" w:type="dxa"/>
            <w:tcBorders/>
            <w:vAlign w:val="center"/>
          </w:tcPr>
          <w:p>
            <w:pPr>
              <w:pStyle w:val="TableContents"/>
              <w:bidi w:val="0"/>
              <w:spacing w:before="0" w:after="283"/>
              <w:jc w:val="left"/>
              <w:rPr/>
            </w:pPr>
            <w:r>
              <w:rPr/>
              <w:t> </w:t>
            </w:r>
          </w:p>
        </w:tc>
        <w:tc>
          <w:tcPr>
            <w:tcW w:w="18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545" w:type="dxa"/>
            <w:tcBorders>
              <w:bottom w:val="single" w:sz="8" w:space="0" w:color="000000"/>
            </w:tcBorders>
            <w:tcMar>
              <w:bottom w:w="28" w:type="dxa"/>
            </w:tcMar>
            <w:vAlign w:val="center"/>
          </w:tcPr>
          <w:p>
            <w:pPr>
              <w:pStyle w:val="TableContents"/>
              <w:bidi w:val="0"/>
              <w:spacing w:before="0" w:after="283"/>
              <w:jc w:val="left"/>
              <w:rPr/>
            </w:pPr>
            <w:r>
              <w:rPr/>
              <w:t>Adam Hopkins</w:t>
            </w:r>
          </w:p>
        </w:tc>
      </w:tr>
      <w:tr>
        <w:trPr/>
        <w:tc>
          <w:tcPr>
            <w:tcW w:w="987" w:type="dxa"/>
            <w:tcBorders/>
            <w:vAlign w:val="center"/>
          </w:tcPr>
          <w:p>
            <w:pPr>
              <w:pStyle w:val="TableContents"/>
              <w:bidi w:val="0"/>
              <w:spacing w:before="0" w:after="283"/>
              <w:jc w:val="left"/>
              <w:rPr/>
            </w:pPr>
            <w:r>
              <w:rPr/>
              <w:t> </w:t>
            </w:r>
          </w:p>
        </w:tc>
        <w:tc>
          <w:tcPr>
            <w:tcW w:w="18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45" w:type="dxa"/>
            <w:tcBorders>
              <w:bottom w:val="single" w:sz="8" w:space="0" w:color="000000"/>
            </w:tcBorders>
            <w:tcMar>
              <w:bottom w:w="28" w:type="dxa"/>
            </w:tcMar>
            <w:vAlign w:val="center"/>
          </w:tcPr>
          <w:p>
            <w:pPr>
              <w:pStyle w:val="TableContents"/>
              <w:bidi w:val="0"/>
              <w:spacing w:before="0" w:after="283"/>
              <w:jc w:val="left"/>
              <w:rPr/>
            </w:pPr>
            <w:r>
              <w:rPr/>
              <w:t>Managing Director,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1996</Words>
  <Characters>10622</Characters>
  <CharactersWithSpaces>12629</CharactersWithSpaces>
  <Paragraphs>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