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Hadron Energy, Inc. f/k/a GigCapital7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1,880,054.00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1,880,054.00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1,880,054.00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1,880,054.00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1,880,054.00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1,880,054.00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Arbitrage,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1,880,054.00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1,880,054.00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1,880,054.00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Hadron Energy, Inc. f/k/a GigCapital7 Corp.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TWIN DOLPHIN DRIVE, STE 260, REDWOOD CITY, CALIFORNIA 94065</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 AQR Arbitrage,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 AQR Arbitrage,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1,880,054 The reported amount includes warrants representing 1,597,445 Common Stock, par value $0.0001 per share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2.57  %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 AQR Arbitrage,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- 1,880,054 AQR Capital Management Holdings, LLC - 1,880,054 AQR Arbitrage, LLC - 1,880,054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 AQR Arbitrage,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- 1,880,054 AQR Capital Management Holdings, LLC - 1,880,054 AQR Arbitrage, LLC - 1,880,054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AQR Arbitrage, LLC</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AQR Capital Management, LLC, and AQR Arbitrage, LLC hereby agree that this Schedule 13G is filed on behalf of each of the parties. AQR Capital Management, LLC is a wholly owned subsidiary of AQR Capital Management Holdings, LLC. AQR Arbitrage, LLC is deemed to be controlled by AQR Capital Management,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1232</Words>
  <Characters>6435</Characters>
  <CharactersWithSpaces>7621</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