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Dinu Raluca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QT IMAGING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HAMILTON LANDING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NOVATO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94949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QT IMAGING HOLDINGS, INC.</w:t>
              </w:r>
            </w:hyperlink>
            <w:r>
              <w:rPr/>
              <w:t xml:space="preserve"> [ </w:t>
            </w:r>
            <w:r>
              <w:rPr>
                <w:rFonts w:ascii="Times;serif" w:hAnsi="Times;serif"/>
                <w:color w:val="0000FF"/>
                <w:sz w:val="24"/>
                <w:shd w:fill="FFFFFF" w:val="clear"/>
              </w:rPr>
              <w:t>QTI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484,221</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1,393,066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QT Imaging Holdings, Inc. (the "Company"), three-sixteenths of this Restricted Stock Unit ("RSU") will vest on November 15, 2026, and the remaining thirteen-sixteenths will vest in thirteen equal quarterly installments on each subsequent February 15, May 15, August 15, and November 15, such that the RSU will be fully vested on February 15, 2030; all shares under this RSU shall immediately vest in the event of a Change of Control (as defined in the QT Imaging Holdings, Inc. Amended and Restated 2024 Equity Incentive Plan)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Raluca Dinu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0575" TargetMode="External"/><Relationship Id="rId5" Type="http://schemas.openxmlformats.org/officeDocument/2006/relationships/hyperlink" Target="http://www.sec.gov/cgi-bin/browse-edgar?action=getcompany&amp;CIK=00018445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3593</Characters>
  <CharactersWithSpaces>4191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